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b w:val="0"/>
          <w:sz w:val="22"/>
          <w:szCs w:val="22"/>
          <w:vertAlign w:val="baseline"/>
          <w:rtl w:val="0"/>
        </w:rPr>
        <w:t xml:space="preserve">A Magyar Képzőművészeti Egyetem Kiállítási Bizottsága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vertAlign w:val="baseline"/>
          <w:rtl w:val="0"/>
        </w:rPr>
        <w:t xml:space="preserve">NYÍLT PÁLYÁZATOT HIRDET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vertAlign w:val="baseline"/>
          <w:rtl w:val="0"/>
        </w:rPr>
        <w:t xml:space="preserve">a 2017/18-as tanévre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vertAlign w:val="baseline"/>
          <w:rtl w:val="0"/>
        </w:rPr>
        <w:t xml:space="preserve">a Barcsay Teremben és/vagy az Aulában rendezendő kiállítások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vertAlign w:val="baseline"/>
          <w:rtl w:val="0"/>
        </w:rPr>
        <w:t xml:space="preserve">megvalósítására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Georgia" w:cs="Georgia" w:eastAsia="Georgia" w:hAnsi="Georgia"/>
          <w:b w:val="0"/>
          <w:sz w:val="22"/>
          <w:szCs w:val="22"/>
          <w:vertAlign w:val="baseline"/>
          <w:rtl w:val="0"/>
        </w:rPr>
        <w:t xml:space="preserve">Egyetemünk szándéka, hogy intézményünk kivételes adottságokkal rendelkező kiállítási tereinek programja egységes koncepció mentén szerveződjön, továbbá a kiállítások szervezésének lehetősége minden egyetemi polgár és művészeti szakember számára nyitva álljon. Ezért a kiállítási pályázatok átlátható és demokratikus rendszerét kívánjuk meghonosítani.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Georgia" w:cs="Georgia" w:eastAsia="Georgia" w:hAnsi="Georgia"/>
          <w:b w:val="0"/>
          <w:sz w:val="22"/>
          <w:szCs w:val="22"/>
          <w:vertAlign w:val="baseline"/>
          <w:rtl w:val="0"/>
        </w:rPr>
        <w:t xml:space="preserve">Pályázni lehet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ind w:left="720" w:hanging="36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line="276" w:lineRule="auto"/>
        <w:ind w:left="720" w:hanging="360"/>
        <w:contextualSpacing w:val="1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Barcsay Terem (szükség esetén az Aulával együtt) 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tereiben megvalósuló, körülbelül másfél hónap időtartamú, nagyobb lélegzetű (csoportos, retrospektív, intézménytörténeti stb.) kiállítás tervével</w:t>
      </w:r>
    </w:p>
    <w:p w:rsidR="00000000" w:rsidDel="00000000" w:rsidP="00000000" w:rsidRDefault="00000000" w:rsidRPr="00000000">
      <w:pPr>
        <w:widowControl w:val="0"/>
        <w:spacing w:line="276" w:lineRule="auto"/>
        <w:ind w:left="720" w:hanging="2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i w:val="1"/>
          <w:sz w:val="22"/>
          <w:szCs w:val="22"/>
          <w:rtl w:val="0"/>
        </w:rPr>
        <w:t xml:space="preserve">illetve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60"/>
        <w:contextualSpacing w:val="1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az Aulában 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megvalósuló, körülbelül 2-4 hét időtartamú, kisebb volumenű, elsősorban hallgatói tárlatok tervével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vertAlign w:val="baseline"/>
          <w:rtl w:val="0"/>
        </w:rPr>
        <w:t xml:space="preserve">A két kiállítótér együttesen és külön-külön is megpályázható.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Georgia" w:cs="Georgia" w:eastAsia="Georgia" w:hAnsi="Georgia"/>
          <w:i w:val="1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Georgia" w:cs="Georgia" w:eastAsia="Georgia" w:hAnsi="Georgia"/>
          <w:b w:val="0"/>
          <w:i w:val="1"/>
          <w:sz w:val="22"/>
          <w:szCs w:val="22"/>
          <w:vertAlign w:val="baseline"/>
          <w:rtl w:val="0"/>
        </w:rPr>
        <w:t xml:space="preserve">Az egyes kiállítótermek méretei a pályázati kiírás mellékletben találhatóak.</w:t>
      </w:r>
      <w:r w:rsidDel="00000000" w:rsidR="00000000" w:rsidRPr="00000000">
        <w:rPr>
          <w:rFonts w:ascii="Georgia" w:cs="Georgia" w:eastAsia="Georgia" w:hAnsi="Georgia"/>
          <w:i w:val="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Georgia" w:cs="Georgia" w:eastAsia="Georgia" w:hAnsi="Georgia"/>
          <w:b w:val="0"/>
          <w:sz w:val="22"/>
          <w:szCs w:val="22"/>
          <w:vertAlign w:val="baseline"/>
          <w:rtl w:val="0"/>
        </w:rPr>
        <w:t xml:space="preserve">A pályázatnál figyelembe kell venni, hogy a Magyar Képzőművészeti Egyetem kiállítási profilját az egyetem oktatási koncepciójához kapcsolódó kiállítások alkotják. Olyan kiállításokat várunk tehát elsősorban, amelyek kapcsolódnak</w:t>
      </w:r>
    </w:p>
    <w:p w:rsidR="00000000" w:rsidDel="00000000" w:rsidP="00000000" w:rsidRDefault="00000000" w:rsidRPr="00000000">
      <w:pPr>
        <w:widowControl w:val="1"/>
        <w:numPr>
          <w:ilvl w:val="0"/>
          <w:numId w:val="2"/>
        </w:numPr>
        <w:spacing w:after="0" w:before="0" w:line="240" w:lineRule="auto"/>
        <w:ind w:left="720" w:hanging="360"/>
        <w:contextualSpacing w:val="1"/>
        <w:jc w:val="both"/>
        <w:rPr>
          <w:rFonts w:ascii="Georgia" w:cs="Georgia" w:eastAsia="Georgia" w:hAnsi="Georgia"/>
          <w:b w:val="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0"/>
          <w:sz w:val="22"/>
          <w:szCs w:val="22"/>
          <w:vertAlign w:val="baseline"/>
          <w:rtl w:val="0"/>
        </w:rPr>
        <w:t xml:space="preserve">a hazai művészeti oktatás múltjához és jelenéhez, iskolánk történetéhez</w:t>
      </w:r>
    </w:p>
    <w:p w:rsidR="00000000" w:rsidDel="00000000" w:rsidP="00000000" w:rsidRDefault="00000000" w:rsidRPr="00000000">
      <w:pPr>
        <w:widowControl w:val="1"/>
        <w:numPr>
          <w:ilvl w:val="0"/>
          <w:numId w:val="2"/>
        </w:numPr>
        <w:spacing w:after="0" w:before="0" w:line="240" w:lineRule="auto"/>
        <w:ind w:left="720" w:hanging="360"/>
        <w:contextualSpacing w:val="1"/>
        <w:jc w:val="both"/>
        <w:rPr>
          <w:rFonts w:ascii="Georgia" w:cs="Georgia" w:eastAsia="Georgia" w:hAnsi="Georgia"/>
          <w:b w:val="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0"/>
          <w:sz w:val="22"/>
          <w:szCs w:val="22"/>
          <w:vertAlign w:val="baseline"/>
          <w:rtl w:val="0"/>
        </w:rPr>
        <w:t xml:space="preserve">az egyetem művészeti, könyvtári és levéltári gyűjteményéhez</w:t>
      </w:r>
    </w:p>
    <w:p w:rsidR="00000000" w:rsidDel="00000000" w:rsidP="00000000" w:rsidRDefault="00000000" w:rsidRPr="00000000">
      <w:pPr>
        <w:widowControl w:val="1"/>
        <w:numPr>
          <w:ilvl w:val="0"/>
          <w:numId w:val="2"/>
        </w:numPr>
        <w:spacing w:after="0" w:before="0" w:line="240" w:lineRule="auto"/>
        <w:ind w:left="720" w:hanging="360"/>
        <w:contextualSpacing w:val="1"/>
        <w:jc w:val="both"/>
        <w:rPr>
          <w:rFonts w:ascii="Georgia" w:cs="Georgia" w:eastAsia="Georgia" w:hAnsi="Georgia"/>
          <w:b w:val="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0"/>
          <w:sz w:val="22"/>
          <w:szCs w:val="22"/>
          <w:vertAlign w:val="baseline"/>
          <w:rtl w:val="0"/>
        </w:rPr>
        <w:t xml:space="preserve">az egyetem egykori és jelenlegi mestereinek, hallgatóinak munkásságához</w:t>
      </w:r>
    </w:p>
    <w:p w:rsidR="00000000" w:rsidDel="00000000" w:rsidP="00000000" w:rsidRDefault="00000000" w:rsidRPr="00000000">
      <w:pPr>
        <w:widowControl w:val="1"/>
        <w:numPr>
          <w:ilvl w:val="0"/>
          <w:numId w:val="2"/>
        </w:numPr>
        <w:spacing w:after="0" w:before="0" w:line="240" w:lineRule="auto"/>
        <w:ind w:left="720" w:hanging="360"/>
        <w:contextualSpacing w:val="1"/>
        <w:jc w:val="both"/>
        <w:rPr>
          <w:rFonts w:ascii="Georgia" w:cs="Georgia" w:eastAsia="Georgia" w:hAnsi="Georgia"/>
          <w:b w:val="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0"/>
          <w:sz w:val="22"/>
          <w:szCs w:val="22"/>
          <w:vertAlign w:val="baseline"/>
          <w:rtl w:val="0"/>
        </w:rPr>
        <w:t xml:space="preserve">az egyetemünkön működő tanszékek munkájához, illetve az itt oktatott művészeti ágak pedagógiájához</w:t>
      </w:r>
    </w:p>
    <w:p w:rsidR="00000000" w:rsidDel="00000000" w:rsidP="00000000" w:rsidRDefault="00000000" w:rsidRPr="00000000">
      <w:pPr>
        <w:widowControl w:val="1"/>
        <w:numPr>
          <w:ilvl w:val="0"/>
          <w:numId w:val="2"/>
        </w:numPr>
        <w:spacing w:after="0" w:before="0" w:line="240" w:lineRule="auto"/>
        <w:ind w:left="720" w:hanging="360"/>
        <w:contextualSpacing w:val="1"/>
        <w:jc w:val="both"/>
        <w:rPr>
          <w:rFonts w:ascii="Georgia" w:cs="Georgia" w:eastAsia="Georgia" w:hAnsi="Georgia"/>
          <w:b w:val="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0"/>
          <w:sz w:val="22"/>
          <w:szCs w:val="22"/>
          <w:vertAlign w:val="baseline"/>
          <w:rtl w:val="0"/>
        </w:rPr>
        <w:t xml:space="preserve">külföldi egyetemekkel, múzeumokkal, intézményekkel együttműködésben jönnek létre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vertAlign w:val="baseline"/>
          <w:rtl w:val="0"/>
        </w:rPr>
        <w:t xml:space="preserve">A pályázathoz benyújtandó: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after="0" w:before="0" w:line="240" w:lineRule="auto"/>
        <w:ind w:left="720" w:hanging="360"/>
        <w:jc w:val="both"/>
        <w:rPr>
          <w:rFonts w:ascii="Georgia" w:cs="Georgia" w:eastAsia="Georgia" w:hAnsi="Georgia"/>
          <w:b w:val="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0"/>
          <w:sz w:val="22"/>
          <w:szCs w:val="22"/>
          <w:vertAlign w:val="baseline"/>
          <w:rtl w:val="0"/>
        </w:rPr>
        <w:t xml:space="preserve">A kiállítás részletes koncepciója (annak indoklásával, hogy a tárlat mennyiben kötődne az egyetemhez illetve annak kiállítási profiljához)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after="0" w:before="0" w:line="240" w:lineRule="auto"/>
        <w:ind w:left="720" w:hanging="360"/>
        <w:jc w:val="both"/>
        <w:rPr>
          <w:rFonts w:ascii="Georgia" w:cs="Georgia" w:eastAsia="Georgia" w:hAnsi="Georgia"/>
          <w:b w:val="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0"/>
          <w:sz w:val="22"/>
          <w:szCs w:val="22"/>
          <w:vertAlign w:val="baseline"/>
          <w:rtl w:val="0"/>
        </w:rPr>
        <w:t xml:space="preserve">Résztvevő és/vagy kiállítandó alkotók 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after="0" w:before="0" w:line="240" w:lineRule="auto"/>
        <w:ind w:left="720" w:hanging="360"/>
        <w:jc w:val="both"/>
        <w:rPr>
          <w:rFonts w:ascii="Georgia" w:cs="Georgia" w:eastAsia="Georgia" w:hAnsi="Georgia"/>
          <w:b w:val="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0"/>
          <w:sz w:val="22"/>
          <w:szCs w:val="22"/>
          <w:vertAlign w:val="baseline"/>
          <w:rtl w:val="0"/>
        </w:rPr>
        <w:t xml:space="preserve">Kurátorok, közreműködők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after="0" w:before="0" w:line="240" w:lineRule="auto"/>
        <w:ind w:left="720" w:hanging="360"/>
        <w:jc w:val="both"/>
        <w:rPr>
          <w:rFonts w:ascii="Georgia" w:cs="Georgia" w:eastAsia="Georgia" w:hAnsi="Georgia"/>
          <w:b w:val="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0"/>
          <w:sz w:val="22"/>
          <w:szCs w:val="22"/>
          <w:vertAlign w:val="baseline"/>
          <w:rtl w:val="0"/>
        </w:rPr>
        <w:t xml:space="preserve">A preferált megvalósítási időszak és helyszín (Aula és/vagy Barcsay Terem) megjelölése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after="0" w:before="0" w:line="240" w:lineRule="auto"/>
        <w:ind w:left="720" w:hanging="360"/>
        <w:jc w:val="both"/>
        <w:rPr>
          <w:rFonts w:ascii="Georgia" w:cs="Georgia" w:eastAsia="Georgia" w:hAnsi="Georgia"/>
          <w:b w:val="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0"/>
          <w:sz w:val="22"/>
          <w:szCs w:val="22"/>
          <w:vertAlign w:val="baseline"/>
          <w:rtl w:val="0"/>
        </w:rPr>
        <w:t xml:space="preserve">Hozzátevőleges költségvetési terv (biztosítás, szállítás, restaurálás, kommunikáció)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after="0" w:before="0" w:line="240" w:lineRule="auto"/>
        <w:ind w:left="720" w:hanging="360"/>
        <w:jc w:val="both"/>
        <w:rPr>
          <w:rFonts w:ascii="Georgia" w:cs="Georgia" w:eastAsia="Georgia" w:hAnsi="Georgia"/>
          <w:b w:val="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0"/>
          <w:sz w:val="22"/>
          <w:szCs w:val="22"/>
          <w:vertAlign w:val="baseline"/>
          <w:rtl w:val="0"/>
        </w:rPr>
        <w:t xml:space="preserve">Kapcsolódó programok jellege (tárlatvezetés, múzeumpedagógia, konferencia, filmvetítés, társművészeti, interdiszciplináris programok)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after="0" w:before="0" w:line="240" w:lineRule="auto"/>
        <w:ind w:left="720" w:hanging="360"/>
        <w:jc w:val="both"/>
        <w:rPr>
          <w:rFonts w:ascii="Georgia" w:cs="Georgia" w:eastAsia="Georgia" w:hAnsi="Georgia"/>
          <w:b w:val="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0"/>
          <w:sz w:val="22"/>
          <w:szCs w:val="22"/>
          <w:vertAlign w:val="baseline"/>
          <w:rtl w:val="0"/>
        </w:rPr>
        <w:t xml:space="preserve">Kontaktszemély elérhetőségei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Georgia" w:cs="Georgia" w:eastAsia="Georgia" w:hAnsi="Georgia"/>
          <w:b w:val="0"/>
          <w:sz w:val="22"/>
          <w:szCs w:val="22"/>
          <w:vertAlign w:val="baseline"/>
          <w:rtl w:val="0"/>
        </w:rPr>
        <w:t xml:space="preserve">Az éves kiállítási terv a pénzügyi fedezetet biztosító támogatások függvényében változhat.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Georgia" w:cs="Georgia" w:eastAsia="Georgia" w:hAnsi="Georgia"/>
          <w:b w:val="0"/>
          <w:sz w:val="22"/>
          <w:szCs w:val="22"/>
          <w:vertAlign w:val="baseline"/>
          <w:rtl w:val="0"/>
        </w:rPr>
        <w:t xml:space="preserve">A pályázatokat a Kiállítási Iroda részére az </w:t>
      </w:r>
      <w:hyperlink r:id="rId5">
        <w:r w:rsidDel="00000000" w:rsidR="00000000" w:rsidRPr="00000000">
          <w:rPr>
            <w:rFonts w:ascii="Georgia" w:cs="Georgia" w:eastAsia="Georgia" w:hAnsi="Georgia"/>
            <w:b w:val="0"/>
            <w:color w:val="000000"/>
            <w:sz w:val="22"/>
            <w:szCs w:val="22"/>
            <w:u w:val="single"/>
            <w:vertAlign w:val="baseline"/>
            <w:rtl w:val="0"/>
          </w:rPr>
          <w:t xml:space="preserve">exhibitions@mke.hu</w:t>
        </w:r>
      </w:hyperlink>
      <w:r w:rsidDel="00000000" w:rsidR="00000000" w:rsidRPr="00000000">
        <w:rPr>
          <w:rFonts w:ascii="Georgia" w:cs="Georgia" w:eastAsia="Georgia" w:hAnsi="Georgia"/>
          <w:b w:val="0"/>
          <w:sz w:val="22"/>
          <w:szCs w:val="22"/>
          <w:vertAlign w:val="baseline"/>
          <w:rtl w:val="0"/>
        </w:rPr>
        <w:t xml:space="preserve"> címre 2017. 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január</w:t>
      </w:r>
      <w:r w:rsidDel="00000000" w:rsidR="00000000" w:rsidRPr="00000000">
        <w:rPr>
          <w:rFonts w:ascii="Georgia" w:cs="Georgia" w:eastAsia="Georgia" w:hAnsi="Georgia"/>
          <w:b w:val="0"/>
          <w:sz w:val="22"/>
          <w:szCs w:val="22"/>
          <w:vertAlign w:val="baseline"/>
          <w:rtl w:val="0"/>
        </w:rPr>
        <w:t xml:space="preserve"> 30-ig kell küldeni, felmerülő kérdésekben is az iroda tud segíteni.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Georgia" w:cs="Georgia" w:eastAsia="Georgia" w:hAnsi="Georgia"/>
          <w:b w:val="0"/>
          <w:sz w:val="22"/>
          <w:szCs w:val="22"/>
          <w:vertAlign w:val="baseline"/>
          <w:rtl w:val="0"/>
        </w:rPr>
        <w:t xml:space="preserve">A beérkezett anyagokat a Kiállítási Bizottság bírálja el.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vertAlign w:val="baseline"/>
          <w:rtl w:val="0"/>
        </w:rPr>
        <w:t xml:space="preserve">Melléklet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661035</wp:posOffset>
            </wp:positionH>
            <wp:positionV relativeFrom="paragraph">
              <wp:posOffset>9525</wp:posOffset>
            </wp:positionV>
            <wp:extent cx="4571048" cy="3540580"/>
            <wp:effectExtent b="0" l="0" r="0" t="0"/>
            <wp:wrapNone/>
            <wp:docPr id="1" name="image02.jpg"/>
            <a:graphic>
              <a:graphicData uri="http://schemas.openxmlformats.org/drawingml/2006/picture">
                <pic:pic>
                  <pic:nvPicPr>
                    <pic:cNvPr id="0" name="image0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1048" cy="3540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657225</wp:posOffset>
            </wp:positionH>
            <wp:positionV relativeFrom="paragraph">
              <wp:posOffset>4905375</wp:posOffset>
            </wp:positionV>
            <wp:extent cx="4473314" cy="3142298"/>
            <wp:effectExtent b="0" l="0" r="0" t="0"/>
            <wp:wrapNone/>
            <wp:docPr id="2" name="image03.jpg"/>
            <a:graphic>
              <a:graphicData uri="http://schemas.openxmlformats.org/drawingml/2006/picture">
                <pic:pic>
                  <pic:nvPicPr>
                    <pic:cNvPr id="0" name="image0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3314" cy="31422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/>
      <w:pgMar w:bottom="1134" w:top="1134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exhibitions@mke.hu" TargetMode="External"/><Relationship Id="rId6" Type="http://schemas.openxmlformats.org/officeDocument/2006/relationships/image" Target="media/image02.jpg"/><Relationship Id="rId7" Type="http://schemas.openxmlformats.org/officeDocument/2006/relationships/image" Target="media/image03.jpg"/></Relationships>
</file>