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A1" w:rsidRDefault="00152CA1" w:rsidP="00152CA1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RESTAURÁTOR</w:t>
      </w:r>
      <w:r w:rsidRPr="005152A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984F93" w:rsidRPr="005152AD">
        <w:rPr>
          <w:rFonts w:ascii="Times New Roman" w:hAnsi="Times New Roman"/>
          <w:b/>
          <w:caps/>
          <w:sz w:val="24"/>
          <w:szCs w:val="24"/>
        </w:rPr>
        <w:t>Művészettörténet</w:t>
      </w:r>
      <w:r w:rsidR="00984F93">
        <w:rPr>
          <w:rFonts w:ascii="Times New Roman" w:hAnsi="Times New Roman"/>
          <w:b/>
          <w:sz w:val="24"/>
          <w:szCs w:val="24"/>
        </w:rPr>
        <w:t xml:space="preserve"> </w:t>
      </w:r>
    </w:p>
    <w:p w:rsidR="00984F93" w:rsidRPr="00526382" w:rsidRDefault="00984F93" w:rsidP="00152CA1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záróvizsga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tételsor 2022</w:t>
      </w:r>
    </w:p>
    <w:p w:rsidR="00152CA1" w:rsidRPr="00152CA1" w:rsidRDefault="00152CA1" w:rsidP="00152C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>2017-től hallgatói jogviszonyt létesítő hallgatóknak</w:t>
      </w:r>
    </w:p>
    <w:p w:rsidR="00152CA1" w:rsidRDefault="00152CA1" w:rsidP="00984F93">
      <w:pPr>
        <w:rPr>
          <w:rFonts w:ascii="Times New Roman" w:hAnsi="Times New Roman"/>
          <w:sz w:val="24"/>
          <w:szCs w:val="24"/>
        </w:rPr>
      </w:pPr>
    </w:p>
    <w:p w:rsidR="00984F93" w:rsidRPr="00C6010C" w:rsidRDefault="00984F93" w:rsidP="00984F93">
      <w:pPr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1.1.</w:t>
      </w:r>
      <w:r w:rsidRPr="00C6010C">
        <w:rPr>
          <w:rFonts w:ascii="Times New Roman" w:hAnsi="Times New Roman"/>
          <w:sz w:val="24"/>
          <w:szCs w:val="24"/>
        </w:rPr>
        <w:tab/>
        <w:t xml:space="preserve">A klasszicizmus: David, </w:t>
      </w:r>
      <w:proofErr w:type="spellStart"/>
      <w:r w:rsidRPr="00C6010C">
        <w:rPr>
          <w:rFonts w:ascii="Times New Roman" w:hAnsi="Times New Roman"/>
          <w:sz w:val="24"/>
          <w:szCs w:val="24"/>
        </w:rPr>
        <w:t>Canova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0C">
        <w:rPr>
          <w:rFonts w:ascii="Times New Roman" w:hAnsi="Times New Roman"/>
          <w:sz w:val="24"/>
          <w:szCs w:val="24"/>
        </w:rPr>
        <w:t>Ingres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művészete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1.2.</w:t>
      </w:r>
      <w:r w:rsidRPr="00C6010C">
        <w:rPr>
          <w:rFonts w:ascii="Times New Roman" w:hAnsi="Times New Roman"/>
          <w:sz w:val="24"/>
          <w:szCs w:val="24"/>
        </w:rPr>
        <w:tab/>
        <w:t>Goya művészete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1.3.</w:t>
      </w:r>
      <w:r w:rsidRPr="00C6010C">
        <w:rPr>
          <w:rFonts w:ascii="Times New Roman" w:hAnsi="Times New Roman"/>
          <w:sz w:val="24"/>
          <w:szCs w:val="24"/>
        </w:rPr>
        <w:tab/>
        <w:t xml:space="preserve"> Historizmus, akadémizmus: az antikvitás eszménye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0C">
        <w:rPr>
          <w:rFonts w:ascii="Times New Roman" w:hAnsi="Times New Roman"/>
          <w:sz w:val="24"/>
          <w:szCs w:val="24"/>
        </w:rPr>
        <w:t>Piranesi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művészete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1.4.</w:t>
      </w:r>
      <w:r w:rsidRPr="00C6010C">
        <w:rPr>
          <w:rFonts w:ascii="Times New Roman" w:hAnsi="Times New Roman"/>
          <w:sz w:val="24"/>
          <w:szCs w:val="24"/>
        </w:rPr>
        <w:tab/>
        <w:t xml:space="preserve"> Német romantika: </w:t>
      </w:r>
      <w:proofErr w:type="spellStart"/>
      <w:r w:rsidRPr="00C6010C">
        <w:rPr>
          <w:rFonts w:ascii="Times New Roman" w:hAnsi="Times New Roman"/>
          <w:sz w:val="24"/>
          <w:szCs w:val="24"/>
        </w:rPr>
        <w:t>Caspar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David Friedrich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C6010C">
        <w:rPr>
          <w:rFonts w:ascii="Times New Roman" w:hAnsi="Times New Roman"/>
          <w:sz w:val="24"/>
          <w:szCs w:val="24"/>
        </w:rPr>
        <w:t>a nazarénusok művészete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  <w:t xml:space="preserve">Angol romantika: Turner, </w:t>
      </w:r>
      <w:proofErr w:type="spellStart"/>
      <w:r>
        <w:rPr>
          <w:rFonts w:ascii="Times New Roman" w:hAnsi="Times New Roman"/>
          <w:sz w:val="24"/>
          <w:szCs w:val="24"/>
        </w:rPr>
        <w:t>Constable</w:t>
      </w:r>
      <w:proofErr w:type="spellEnd"/>
      <w:r>
        <w:rPr>
          <w:rFonts w:ascii="Times New Roman" w:hAnsi="Times New Roman"/>
          <w:sz w:val="24"/>
          <w:szCs w:val="24"/>
        </w:rPr>
        <w:t xml:space="preserve"> és Blake </w:t>
      </w:r>
      <w:r w:rsidRPr="00C6010C">
        <w:rPr>
          <w:rFonts w:ascii="Times New Roman" w:hAnsi="Times New Roman"/>
          <w:sz w:val="24"/>
          <w:szCs w:val="24"/>
        </w:rPr>
        <w:t>festészete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1.6.</w:t>
      </w:r>
      <w:r w:rsidRPr="00C6010C">
        <w:rPr>
          <w:rFonts w:ascii="Times New Roman" w:hAnsi="Times New Roman"/>
          <w:sz w:val="24"/>
          <w:szCs w:val="24"/>
        </w:rPr>
        <w:tab/>
        <w:t xml:space="preserve">A francia romantika: </w:t>
      </w:r>
      <w:proofErr w:type="spellStart"/>
      <w:r w:rsidRPr="00C6010C">
        <w:rPr>
          <w:rFonts w:ascii="Times New Roman" w:hAnsi="Times New Roman"/>
          <w:sz w:val="24"/>
          <w:szCs w:val="24"/>
        </w:rPr>
        <w:t>Gericault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és Delacroix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1.7.</w:t>
      </w:r>
      <w:r w:rsidRPr="00C6010C">
        <w:rPr>
          <w:rFonts w:ascii="Times New Roman" w:hAnsi="Times New Roman"/>
          <w:sz w:val="24"/>
          <w:szCs w:val="24"/>
        </w:rPr>
        <w:tab/>
        <w:t xml:space="preserve"> A francia realizmus (Courbet, </w:t>
      </w:r>
      <w:proofErr w:type="spellStart"/>
      <w:r w:rsidRPr="00C6010C">
        <w:rPr>
          <w:rFonts w:ascii="Times New Roman" w:hAnsi="Times New Roman"/>
          <w:sz w:val="24"/>
          <w:szCs w:val="24"/>
        </w:rPr>
        <w:t>Daumier</w:t>
      </w:r>
      <w:proofErr w:type="spellEnd"/>
      <w:r w:rsidRPr="00C6010C">
        <w:rPr>
          <w:rFonts w:ascii="Times New Roman" w:hAnsi="Times New Roman"/>
          <w:sz w:val="24"/>
          <w:szCs w:val="24"/>
        </w:rPr>
        <w:t>) és a Barbizoni iskola (Corot, Millet)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1.8.</w:t>
      </w:r>
      <w:r w:rsidRPr="00C6010C">
        <w:rPr>
          <w:rFonts w:ascii="Times New Roman" w:hAnsi="Times New Roman"/>
          <w:sz w:val="24"/>
          <w:szCs w:val="24"/>
        </w:rPr>
        <w:tab/>
        <w:t>A magyar reformkor és historizmus festészete (Barabás Miklós, Székely Bertalan, Madarász Viktor, Benczúr Gyula)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1.9.</w:t>
      </w:r>
      <w:r w:rsidRPr="00C6010C">
        <w:rPr>
          <w:rFonts w:ascii="Times New Roman" w:hAnsi="Times New Roman"/>
          <w:sz w:val="24"/>
          <w:szCs w:val="24"/>
        </w:rPr>
        <w:tab/>
        <w:t>Magyar realizmus festészete: Munkácsy Mihály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1.10.</w:t>
      </w:r>
      <w:r w:rsidRPr="00C6010C">
        <w:rPr>
          <w:rFonts w:ascii="Times New Roman" w:hAnsi="Times New Roman"/>
          <w:sz w:val="24"/>
          <w:szCs w:val="24"/>
        </w:rPr>
        <w:tab/>
        <w:t xml:space="preserve"> A magyar </w:t>
      </w:r>
      <w:proofErr w:type="spellStart"/>
      <w:r w:rsidRPr="00C6010C">
        <w:rPr>
          <w:rFonts w:ascii="Times New Roman" w:hAnsi="Times New Roman"/>
          <w:sz w:val="24"/>
          <w:szCs w:val="24"/>
        </w:rPr>
        <w:t>plein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air kezdetei (Mészöly Géza, Paál László, Szinyei Merse Pál)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1.11.</w:t>
      </w:r>
      <w:r w:rsidRPr="00C6010C">
        <w:rPr>
          <w:rFonts w:ascii="Times New Roman" w:hAnsi="Times New Roman"/>
          <w:sz w:val="24"/>
          <w:szCs w:val="24"/>
        </w:rPr>
        <w:tab/>
        <w:t xml:space="preserve">Manet, Degas és a „modern élet heroizmusa” 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1.12.</w:t>
      </w:r>
      <w:r w:rsidRPr="00C6010C">
        <w:rPr>
          <w:rFonts w:ascii="Times New Roman" w:hAnsi="Times New Roman"/>
          <w:sz w:val="24"/>
          <w:szCs w:val="24"/>
        </w:rPr>
        <w:tab/>
        <w:t>Monet és Renoir festészete. Az impresszionizmus mozgalma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1.13.</w:t>
      </w:r>
      <w:r w:rsidRPr="00C6010C">
        <w:rPr>
          <w:rFonts w:ascii="Times New Roman" w:hAnsi="Times New Roman"/>
          <w:sz w:val="24"/>
          <w:szCs w:val="24"/>
        </w:rPr>
        <w:tab/>
        <w:t>Magyar impresszionizmus: a Nagybányai művésztelep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1.14.</w:t>
      </w:r>
      <w:r w:rsidRPr="00C601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Iparművészet, tömegkultúra és a magasművészet találkozása: </w:t>
      </w:r>
      <w:proofErr w:type="spellStart"/>
      <w:r>
        <w:rPr>
          <w:rFonts w:ascii="Times New Roman" w:hAnsi="Times New Roman"/>
          <w:sz w:val="24"/>
          <w:szCs w:val="24"/>
        </w:rPr>
        <w:t>Tolouse-Lautrec</w:t>
      </w:r>
      <w:proofErr w:type="spellEnd"/>
      <w:r>
        <w:rPr>
          <w:rFonts w:ascii="Times New Roman" w:hAnsi="Times New Roman"/>
          <w:sz w:val="24"/>
          <w:szCs w:val="24"/>
        </w:rPr>
        <w:t xml:space="preserve"> művészete és a </w:t>
      </w:r>
      <w:proofErr w:type="spellStart"/>
      <w:r>
        <w:rPr>
          <w:rFonts w:ascii="Times New Roman" w:hAnsi="Times New Roman"/>
          <w:sz w:val="24"/>
          <w:szCs w:val="24"/>
        </w:rPr>
        <w:t>Nabis</w:t>
      </w:r>
      <w:proofErr w:type="spellEnd"/>
      <w:r>
        <w:rPr>
          <w:rFonts w:ascii="Times New Roman" w:hAnsi="Times New Roman"/>
          <w:sz w:val="24"/>
          <w:szCs w:val="24"/>
        </w:rPr>
        <w:t xml:space="preserve"> mozgalom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1.15.</w:t>
      </w:r>
      <w:r>
        <w:rPr>
          <w:rFonts w:ascii="Times New Roman" w:hAnsi="Times New Roman"/>
          <w:sz w:val="24"/>
          <w:szCs w:val="24"/>
        </w:rPr>
        <w:tab/>
      </w:r>
      <w:r w:rsidRPr="00C6010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6010C">
        <w:rPr>
          <w:rFonts w:ascii="Times New Roman" w:hAnsi="Times New Roman"/>
          <w:sz w:val="24"/>
          <w:szCs w:val="24"/>
        </w:rPr>
        <w:t>vizionárius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szimbolizmus: </w:t>
      </w:r>
      <w:proofErr w:type="spellStart"/>
      <w:r w:rsidRPr="00C6010C">
        <w:rPr>
          <w:rFonts w:ascii="Times New Roman" w:hAnsi="Times New Roman"/>
          <w:sz w:val="24"/>
          <w:szCs w:val="24"/>
        </w:rPr>
        <w:t>Gu</w:t>
      </w:r>
      <w:r>
        <w:rPr>
          <w:rFonts w:ascii="Times New Roman" w:hAnsi="Times New Roman"/>
          <w:sz w:val="24"/>
          <w:szCs w:val="24"/>
        </w:rPr>
        <w:t>stave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Moreau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Puvis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Chavanne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C6010C">
        <w:rPr>
          <w:rFonts w:ascii="Times New Roman" w:hAnsi="Times New Roman"/>
          <w:sz w:val="24"/>
          <w:szCs w:val="24"/>
        </w:rPr>
        <w:t>Poszti</w:t>
      </w:r>
      <w:r>
        <w:rPr>
          <w:rFonts w:ascii="Times New Roman" w:hAnsi="Times New Roman"/>
          <w:sz w:val="24"/>
          <w:szCs w:val="24"/>
        </w:rPr>
        <w:t>mpresszionizmus: pointillizmus (</w:t>
      </w:r>
      <w:proofErr w:type="spellStart"/>
      <w:r>
        <w:rPr>
          <w:rFonts w:ascii="Times New Roman" w:hAnsi="Times New Roman"/>
          <w:sz w:val="24"/>
          <w:szCs w:val="24"/>
        </w:rPr>
        <w:t>Seurat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1.16.</w:t>
      </w:r>
      <w:r w:rsidRPr="00C6010C">
        <w:rPr>
          <w:rFonts w:ascii="Times New Roman" w:hAnsi="Times New Roman"/>
          <w:sz w:val="24"/>
          <w:szCs w:val="24"/>
        </w:rPr>
        <w:tab/>
        <w:t>Magyar szimbolizmus: Gulácsy Lajos, Csontváry Kosztka Tivadar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1.17.</w:t>
      </w:r>
      <w:r>
        <w:rPr>
          <w:rFonts w:ascii="Times New Roman" w:hAnsi="Times New Roman"/>
          <w:sz w:val="24"/>
          <w:szCs w:val="24"/>
        </w:rPr>
        <w:tab/>
      </w:r>
      <w:r w:rsidRPr="00C6010C">
        <w:rPr>
          <w:rFonts w:ascii="Times New Roman" w:hAnsi="Times New Roman"/>
          <w:sz w:val="24"/>
          <w:szCs w:val="24"/>
        </w:rPr>
        <w:t>Magyar posztimpresszionizmus: Rippl-Rónai József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1.18.</w:t>
      </w:r>
      <w:r w:rsidRPr="00C6010C">
        <w:rPr>
          <w:rFonts w:ascii="Times New Roman" w:hAnsi="Times New Roman"/>
          <w:sz w:val="24"/>
          <w:szCs w:val="24"/>
        </w:rPr>
        <w:tab/>
        <w:t>Gauguin Bretagne-ban és Tahitiban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1.19.</w:t>
      </w:r>
      <w:r w:rsidRPr="00C6010C">
        <w:rPr>
          <w:rFonts w:ascii="Times New Roman" w:hAnsi="Times New Roman"/>
          <w:sz w:val="24"/>
          <w:szCs w:val="24"/>
        </w:rPr>
        <w:tab/>
        <w:t xml:space="preserve">A szimbolizmus expresszív útja: Van Gogh. </w:t>
      </w:r>
      <w:proofErr w:type="spellStart"/>
      <w:r w:rsidRPr="00C6010C">
        <w:rPr>
          <w:rFonts w:ascii="Times New Roman" w:hAnsi="Times New Roman"/>
          <w:sz w:val="24"/>
          <w:szCs w:val="24"/>
        </w:rPr>
        <w:t>Japonizmus</w:t>
      </w:r>
      <w:proofErr w:type="spellEnd"/>
      <w:r w:rsidRPr="00C6010C">
        <w:rPr>
          <w:rFonts w:ascii="Times New Roman" w:hAnsi="Times New Roman"/>
          <w:sz w:val="24"/>
          <w:szCs w:val="24"/>
        </w:rPr>
        <w:t>.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1.20.</w:t>
      </w:r>
      <w:r w:rsidRPr="00C6010C">
        <w:rPr>
          <w:rFonts w:ascii="Times New Roman" w:hAnsi="Times New Roman"/>
          <w:sz w:val="24"/>
          <w:szCs w:val="24"/>
        </w:rPr>
        <w:tab/>
        <w:t>Posztimpresszionizmus: Cézanne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1.21.</w:t>
      </w:r>
      <w:r w:rsidRPr="00C6010C">
        <w:rPr>
          <w:rFonts w:ascii="Times New Roman" w:hAnsi="Times New Roman"/>
          <w:sz w:val="24"/>
          <w:szCs w:val="24"/>
        </w:rPr>
        <w:tab/>
        <w:t>A bécsi szecesszió és Klimt.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1.22.</w:t>
      </w:r>
      <w:r w:rsidRPr="00C6010C">
        <w:rPr>
          <w:rFonts w:ascii="Times New Roman" w:hAnsi="Times New Roman"/>
          <w:sz w:val="24"/>
          <w:szCs w:val="24"/>
        </w:rPr>
        <w:tab/>
        <w:t>A magy</w:t>
      </w:r>
      <w:r>
        <w:rPr>
          <w:rFonts w:ascii="Times New Roman" w:hAnsi="Times New Roman"/>
          <w:sz w:val="24"/>
          <w:szCs w:val="24"/>
        </w:rPr>
        <w:t xml:space="preserve">ar szecesszió: Gödöllői iskola </w:t>
      </w:r>
      <w:r w:rsidRPr="00C6010C">
        <w:rPr>
          <w:rFonts w:ascii="Times New Roman" w:hAnsi="Times New Roman"/>
          <w:sz w:val="24"/>
          <w:szCs w:val="24"/>
        </w:rPr>
        <w:t xml:space="preserve">és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6010C">
        <w:rPr>
          <w:rFonts w:ascii="Times New Roman" w:hAnsi="Times New Roman"/>
          <w:sz w:val="24"/>
          <w:szCs w:val="24"/>
        </w:rPr>
        <w:t>Kecskeméti művésztelep</w:t>
      </w:r>
    </w:p>
    <w:p w:rsidR="00984F93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1.23.</w:t>
      </w:r>
      <w:r w:rsidRPr="00C6010C">
        <w:rPr>
          <w:rFonts w:ascii="Times New Roman" w:hAnsi="Times New Roman"/>
          <w:sz w:val="24"/>
          <w:szCs w:val="24"/>
        </w:rPr>
        <w:tab/>
        <w:t xml:space="preserve">A szimbolizmus </w:t>
      </w:r>
      <w:proofErr w:type="spellStart"/>
      <w:r w:rsidRPr="00C6010C">
        <w:rPr>
          <w:rFonts w:ascii="Times New Roman" w:hAnsi="Times New Roman"/>
          <w:sz w:val="24"/>
          <w:szCs w:val="24"/>
        </w:rPr>
        <w:t>továbbélése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a századfordulón: </w:t>
      </w:r>
      <w:proofErr w:type="spellStart"/>
      <w:r w:rsidRPr="00C6010C">
        <w:rPr>
          <w:rFonts w:ascii="Times New Roman" w:hAnsi="Times New Roman"/>
          <w:sz w:val="24"/>
          <w:szCs w:val="24"/>
        </w:rPr>
        <w:t>Munch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0C">
        <w:rPr>
          <w:rFonts w:ascii="Times New Roman" w:hAnsi="Times New Roman"/>
          <w:sz w:val="24"/>
          <w:szCs w:val="24"/>
        </w:rPr>
        <w:t>Schiele</w:t>
      </w:r>
      <w:proofErr w:type="spellEnd"/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2.1.</w:t>
      </w:r>
      <w:r w:rsidRPr="00C6010C">
        <w:rPr>
          <w:rFonts w:ascii="Times New Roman" w:hAnsi="Times New Roman"/>
          <w:sz w:val="24"/>
          <w:szCs w:val="24"/>
        </w:rPr>
        <w:tab/>
        <w:t>A korai francia és ném</w:t>
      </w:r>
      <w:r>
        <w:rPr>
          <w:rFonts w:ascii="Times New Roman" w:hAnsi="Times New Roman"/>
          <w:sz w:val="24"/>
          <w:szCs w:val="24"/>
        </w:rPr>
        <w:t xml:space="preserve">et expresszionizmus. A </w:t>
      </w:r>
      <w:proofErr w:type="spellStart"/>
      <w:r>
        <w:rPr>
          <w:rFonts w:ascii="Times New Roman" w:hAnsi="Times New Roman"/>
          <w:sz w:val="24"/>
          <w:szCs w:val="24"/>
        </w:rPr>
        <w:t>fauve</w:t>
      </w:r>
      <w:proofErr w:type="spellEnd"/>
      <w:r>
        <w:rPr>
          <w:rFonts w:ascii="Times New Roman" w:hAnsi="Times New Roman"/>
          <w:sz w:val="24"/>
          <w:szCs w:val="24"/>
        </w:rPr>
        <w:t>-ok és</w:t>
      </w:r>
      <w:r w:rsidRPr="00C6010C">
        <w:rPr>
          <w:rFonts w:ascii="Times New Roman" w:hAnsi="Times New Roman"/>
          <w:sz w:val="24"/>
          <w:szCs w:val="24"/>
        </w:rPr>
        <w:t xml:space="preserve"> a Die </w:t>
      </w:r>
      <w:proofErr w:type="spellStart"/>
      <w:r w:rsidRPr="00C6010C">
        <w:rPr>
          <w:rFonts w:ascii="Times New Roman" w:hAnsi="Times New Roman"/>
          <w:sz w:val="24"/>
          <w:szCs w:val="24"/>
        </w:rPr>
        <w:t>Brücke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csoport művészete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2.2.</w:t>
      </w:r>
      <w:r w:rsidRPr="00C6010C">
        <w:rPr>
          <w:rFonts w:ascii="Times New Roman" w:hAnsi="Times New Roman"/>
          <w:sz w:val="24"/>
          <w:szCs w:val="24"/>
        </w:rPr>
        <w:tab/>
        <w:t>A Der Blaue Reiter csoport. A tárgy nélküli festészet: Vaszilij Kandinszkij életműve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2.3.</w:t>
      </w:r>
      <w:r w:rsidRPr="00C6010C">
        <w:rPr>
          <w:rFonts w:ascii="Times New Roman" w:hAnsi="Times New Roman"/>
          <w:sz w:val="24"/>
          <w:szCs w:val="24"/>
        </w:rPr>
        <w:tab/>
        <w:t xml:space="preserve">Az első </w:t>
      </w:r>
      <w:proofErr w:type="spellStart"/>
      <w:r w:rsidRPr="00C6010C">
        <w:rPr>
          <w:rFonts w:ascii="Times New Roman" w:hAnsi="Times New Roman"/>
          <w:sz w:val="24"/>
          <w:szCs w:val="24"/>
        </w:rPr>
        <w:t>avantgarde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mozgalom, a futurizmus. A futurizmus művészettörténeti jelentősége, eszméi, kiáltványai, festészete, szobrászata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2.4.</w:t>
      </w:r>
      <w:r w:rsidRPr="00C6010C">
        <w:rPr>
          <w:rFonts w:ascii="Times New Roman" w:hAnsi="Times New Roman"/>
          <w:sz w:val="24"/>
          <w:szCs w:val="24"/>
        </w:rPr>
        <w:tab/>
        <w:t xml:space="preserve">Magyar </w:t>
      </w:r>
      <w:proofErr w:type="spellStart"/>
      <w:r w:rsidRPr="00C6010C">
        <w:rPr>
          <w:rFonts w:ascii="Times New Roman" w:hAnsi="Times New Roman"/>
          <w:sz w:val="24"/>
          <w:szCs w:val="24"/>
        </w:rPr>
        <w:t>fauve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és a Nyolcak festészete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2.5.</w:t>
      </w:r>
      <w:r w:rsidRPr="00C6010C">
        <w:rPr>
          <w:rFonts w:ascii="Times New Roman" w:hAnsi="Times New Roman"/>
          <w:sz w:val="24"/>
          <w:szCs w:val="24"/>
        </w:rPr>
        <w:tab/>
        <w:t>A korai dadaizmus szemléletmódja és központjai: Zürich és New York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2.6.</w:t>
      </w:r>
      <w:r w:rsidRPr="00C6010C">
        <w:rPr>
          <w:rFonts w:ascii="Times New Roman" w:hAnsi="Times New Roman"/>
          <w:sz w:val="24"/>
          <w:szCs w:val="24"/>
        </w:rPr>
        <w:tab/>
        <w:t xml:space="preserve">A német dadaizmus központjai és alkotói. A kollázs és a </w:t>
      </w:r>
      <w:proofErr w:type="gramStart"/>
      <w:r w:rsidRPr="00C6010C">
        <w:rPr>
          <w:rFonts w:ascii="Times New Roman" w:hAnsi="Times New Roman"/>
          <w:sz w:val="24"/>
          <w:szCs w:val="24"/>
        </w:rPr>
        <w:t>montázs</w:t>
      </w:r>
      <w:proofErr w:type="gramEnd"/>
      <w:r w:rsidRPr="00C6010C">
        <w:rPr>
          <w:rFonts w:ascii="Times New Roman" w:hAnsi="Times New Roman"/>
          <w:sz w:val="24"/>
          <w:szCs w:val="24"/>
        </w:rPr>
        <w:t xml:space="preserve"> jelentősége (Berlin: George </w:t>
      </w:r>
      <w:proofErr w:type="spellStart"/>
      <w:r w:rsidRPr="00C6010C">
        <w:rPr>
          <w:rFonts w:ascii="Times New Roman" w:hAnsi="Times New Roman"/>
          <w:sz w:val="24"/>
          <w:szCs w:val="24"/>
        </w:rPr>
        <w:t>Grosz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, stb., Köln: Max Ernst, Hannover: Kurt </w:t>
      </w:r>
      <w:proofErr w:type="spellStart"/>
      <w:r w:rsidRPr="00C6010C">
        <w:rPr>
          <w:rFonts w:ascii="Times New Roman" w:hAnsi="Times New Roman"/>
          <w:sz w:val="24"/>
          <w:szCs w:val="24"/>
        </w:rPr>
        <w:t>Schwitters</w:t>
      </w:r>
      <w:proofErr w:type="spellEnd"/>
      <w:r w:rsidRPr="00C6010C">
        <w:rPr>
          <w:rFonts w:ascii="Times New Roman" w:hAnsi="Times New Roman"/>
          <w:sz w:val="24"/>
          <w:szCs w:val="24"/>
        </w:rPr>
        <w:t>.)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2.7.</w:t>
      </w:r>
      <w:r w:rsidRPr="00C6010C">
        <w:rPr>
          <w:rFonts w:ascii="Times New Roman" w:hAnsi="Times New Roman"/>
          <w:sz w:val="24"/>
          <w:szCs w:val="24"/>
        </w:rPr>
        <w:tab/>
        <w:t xml:space="preserve">A szürrealizmus, mint világnézet. A metafizikus festészet és a figuratív szürrealizmus (Max Ernst, Salvador Dali, René </w:t>
      </w:r>
      <w:proofErr w:type="spellStart"/>
      <w:r w:rsidRPr="00C6010C">
        <w:rPr>
          <w:rFonts w:ascii="Times New Roman" w:hAnsi="Times New Roman"/>
          <w:sz w:val="24"/>
          <w:szCs w:val="24"/>
        </w:rPr>
        <w:t>Magritte</w:t>
      </w:r>
      <w:proofErr w:type="spellEnd"/>
      <w:r w:rsidRPr="00C6010C">
        <w:rPr>
          <w:rFonts w:ascii="Times New Roman" w:hAnsi="Times New Roman"/>
          <w:sz w:val="24"/>
          <w:szCs w:val="24"/>
        </w:rPr>
        <w:t>). A szürrealizmus technikái és „absztrakt” ága. (</w:t>
      </w:r>
      <w:proofErr w:type="spellStart"/>
      <w:r w:rsidRPr="00C6010C">
        <w:rPr>
          <w:rFonts w:ascii="Times New Roman" w:hAnsi="Times New Roman"/>
          <w:sz w:val="24"/>
          <w:szCs w:val="24"/>
        </w:rPr>
        <w:t>Miró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0C">
        <w:rPr>
          <w:rFonts w:ascii="Times New Roman" w:hAnsi="Times New Roman"/>
          <w:sz w:val="24"/>
          <w:szCs w:val="24"/>
        </w:rPr>
        <w:t>Masson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0C">
        <w:rPr>
          <w:rFonts w:ascii="Times New Roman" w:hAnsi="Times New Roman"/>
          <w:sz w:val="24"/>
          <w:szCs w:val="24"/>
        </w:rPr>
        <w:t>Tanguy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10C">
        <w:rPr>
          <w:rFonts w:ascii="Times New Roman" w:hAnsi="Times New Roman"/>
          <w:sz w:val="24"/>
          <w:szCs w:val="24"/>
        </w:rPr>
        <w:t>Matta</w:t>
      </w:r>
      <w:proofErr w:type="spellEnd"/>
      <w:r w:rsidRPr="00C6010C">
        <w:rPr>
          <w:rFonts w:ascii="Times New Roman" w:hAnsi="Times New Roman"/>
          <w:sz w:val="24"/>
          <w:szCs w:val="24"/>
        </w:rPr>
        <w:t>, stb.)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2.8.</w:t>
      </w:r>
      <w:r w:rsidRPr="00C6010C">
        <w:rPr>
          <w:rFonts w:ascii="Times New Roman" w:hAnsi="Times New Roman"/>
          <w:sz w:val="24"/>
          <w:szCs w:val="24"/>
        </w:rPr>
        <w:tab/>
        <w:t xml:space="preserve">Marcel </w:t>
      </w:r>
      <w:proofErr w:type="spellStart"/>
      <w:r w:rsidRPr="00C6010C">
        <w:rPr>
          <w:rFonts w:ascii="Times New Roman" w:hAnsi="Times New Roman"/>
          <w:sz w:val="24"/>
          <w:szCs w:val="24"/>
        </w:rPr>
        <w:t>Duchamp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művészettörténeti jelentősége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2.9.</w:t>
      </w:r>
      <w:r w:rsidRPr="00C6010C">
        <w:rPr>
          <w:rFonts w:ascii="Times New Roman" w:hAnsi="Times New Roman"/>
          <w:sz w:val="24"/>
          <w:szCs w:val="24"/>
        </w:rPr>
        <w:tab/>
        <w:t xml:space="preserve">Az orosz konstruktivizmus pragmatikus és transzcendens iránya. </w:t>
      </w:r>
      <w:proofErr w:type="spellStart"/>
      <w:r w:rsidRPr="00C6010C">
        <w:rPr>
          <w:rFonts w:ascii="Times New Roman" w:hAnsi="Times New Roman"/>
          <w:sz w:val="24"/>
          <w:szCs w:val="24"/>
        </w:rPr>
        <w:t>Tatlin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technicizmusa művészete és </w:t>
      </w:r>
      <w:proofErr w:type="spellStart"/>
      <w:r w:rsidRPr="00C6010C">
        <w:rPr>
          <w:rFonts w:ascii="Times New Roman" w:hAnsi="Times New Roman"/>
          <w:sz w:val="24"/>
          <w:szCs w:val="24"/>
        </w:rPr>
        <w:t>Malevics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10C">
        <w:rPr>
          <w:rFonts w:ascii="Times New Roman" w:hAnsi="Times New Roman"/>
          <w:sz w:val="24"/>
          <w:szCs w:val="24"/>
        </w:rPr>
        <w:t>szuprematizmusa</w:t>
      </w:r>
      <w:proofErr w:type="spellEnd"/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2.10.</w:t>
      </w:r>
      <w:r w:rsidRPr="00C6010C">
        <w:rPr>
          <w:rFonts w:ascii="Times New Roman" w:hAnsi="Times New Roman"/>
          <w:sz w:val="24"/>
          <w:szCs w:val="24"/>
        </w:rPr>
        <w:tab/>
        <w:t xml:space="preserve">Magyar aktivizmus művészete, nonfiguratív kísérletek (Kassák, </w:t>
      </w:r>
      <w:proofErr w:type="spellStart"/>
      <w:r w:rsidRPr="00C6010C">
        <w:rPr>
          <w:rFonts w:ascii="Times New Roman" w:hAnsi="Times New Roman"/>
          <w:sz w:val="24"/>
          <w:szCs w:val="24"/>
        </w:rPr>
        <w:t>Bortnyik</w:t>
      </w:r>
      <w:proofErr w:type="spellEnd"/>
      <w:r w:rsidRPr="00C6010C">
        <w:rPr>
          <w:rFonts w:ascii="Times New Roman" w:hAnsi="Times New Roman"/>
          <w:sz w:val="24"/>
          <w:szCs w:val="24"/>
        </w:rPr>
        <w:t>, Nemes-</w:t>
      </w:r>
      <w:proofErr w:type="spellStart"/>
      <w:r w:rsidRPr="00C6010C">
        <w:rPr>
          <w:rFonts w:ascii="Times New Roman" w:hAnsi="Times New Roman"/>
          <w:sz w:val="24"/>
          <w:szCs w:val="24"/>
        </w:rPr>
        <w:t>Lampérth</w:t>
      </w:r>
      <w:proofErr w:type="spellEnd"/>
      <w:r w:rsidRPr="00C6010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és Moholy-Nagy László művészete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2.11.</w:t>
      </w:r>
      <w:r w:rsidRPr="00C6010C">
        <w:rPr>
          <w:rFonts w:ascii="Times New Roman" w:hAnsi="Times New Roman"/>
          <w:sz w:val="24"/>
          <w:szCs w:val="24"/>
        </w:rPr>
        <w:tab/>
        <w:t xml:space="preserve">A geometrikus absztrakció nyugat-európai verziói: a </w:t>
      </w:r>
      <w:proofErr w:type="spellStart"/>
      <w:r w:rsidRPr="00C6010C">
        <w:rPr>
          <w:rFonts w:ascii="Times New Roman" w:hAnsi="Times New Roman"/>
          <w:sz w:val="24"/>
          <w:szCs w:val="24"/>
        </w:rPr>
        <w:t>DeStijl</w:t>
      </w:r>
      <w:proofErr w:type="spellEnd"/>
      <w:r w:rsidRPr="00C6010C">
        <w:rPr>
          <w:rFonts w:ascii="Times New Roman" w:hAnsi="Times New Roman"/>
          <w:sz w:val="24"/>
          <w:szCs w:val="24"/>
        </w:rPr>
        <w:t xml:space="preserve"> és a Bauhaus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2.12.</w:t>
      </w:r>
      <w:r w:rsidRPr="00C6010C">
        <w:rPr>
          <w:rFonts w:ascii="Times New Roman" w:hAnsi="Times New Roman"/>
          <w:sz w:val="24"/>
          <w:szCs w:val="24"/>
        </w:rPr>
        <w:tab/>
        <w:t>Tendenciák a két világháború közötti magyar művészetben (KÚT, Gresham kör, Római iskola)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2.13.</w:t>
      </w:r>
      <w:r w:rsidRPr="00C6010C">
        <w:rPr>
          <w:rFonts w:ascii="Times New Roman" w:hAnsi="Times New Roman"/>
          <w:sz w:val="24"/>
          <w:szCs w:val="24"/>
        </w:rPr>
        <w:tab/>
        <w:t>Derkovits Gyula, Ámos Imre, Vajda Lajos és az Európai iskola művészete</w:t>
      </w:r>
    </w:p>
    <w:p w:rsidR="00984F93" w:rsidRPr="00C6010C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2.14.</w:t>
      </w:r>
      <w:r w:rsidRPr="00C6010C">
        <w:rPr>
          <w:rFonts w:ascii="Times New Roman" w:hAnsi="Times New Roman"/>
          <w:sz w:val="24"/>
          <w:szCs w:val="24"/>
        </w:rPr>
        <w:tab/>
        <w:t>Irányzaton kívül 1: Pablo Picasso nagy korszakai</w:t>
      </w:r>
    </w:p>
    <w:p w:rsidR="00984F93" w:rsidRDefault="00984F93" w:rsidP="00984F93">
      <w:pPr>
        <w:ind w:left="709" w:hanging="709"/>
        <w:rPr>
          <w:rFonts w:ascii="Times New Roman" w:hAnsi="Times New Roman"/>
          <w:sz w:val="24"/>
          <w:szCs w:val="24"/>
        </w:rPr>
      </w:pPr>
      <w:r w:rsidRPr="00C6010C">
        <w:rPr>
          <w:rFonts w:ascii="Times New Roman" w:hAnsi="Times New Roman"/>
          <w:sz w:val="24"/>
          <w:szCs w:val="24"/>
        </w:rPr>
        <w:t>2.15.</w:t>
      </w:r>
      <w:r w:rsidRPr="00C6010C">
        <w:rPr>
          <w:rFonts w:ascii="Times New Roman" w:hAnsi="Times New Roman"/>
          <w:sz w:val="24"/>
          <w:szCs w:val="24"/>
        </w:rPr>
        <w:tab/>
        <w:t>Irányzaton kívül 2: Paul Klee</w:t>
      </w:r>
    </w:p>
    <w:p w:rsidR="00984F93" w:rsidRPr="00C6010C" w:rsidRDefault="00984F93" w:rsidP="00984F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6010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6</w:t>
      </w:r>
      <w:r w:rsidRPr="00C6010C">
        <w:rPr>
          <w:rFonts w:ascii="Times New Roman" w:hAnsi="Times New Roman"/>
          <w:sz w:val="24"/>
          <w:szCs w:val="24"/>
        </w:rPr>
        <w:t>.</w:t>
      </w:r>
      <w:r w:rsidRPr="00C6010C">
        <w:rPr>
          <w:rFonts w:ascii="Times New Roman" w:hAnsi="Times New Roman"/>
          <w:sz w:val="24"/>
          <w:szCs w:val="24"/>
        </w:rPr>
        <w:tab/>
        <w:t xml:space="preserve">A hatvanas évek magyar művészetének főbb irányzatai és képviselői (Kondor Béla, </w:t>
      </w:r>
      <w:bookmarkStart w:id="0" w:name="_GoBack"/>
      <w:bookmarkEnd w:id="0"/>
      <w:r w:rsidRPr="00C6010C">
        <w:rPr>
          <w:rFonts w:ascii="Times New Roman" w:hAnsi="Times New Roman"/>
          <w:sz w:val="24"/>
          <w:szCs w:val="24"/>
        </w:rPr>
        <w:t>Ország Lili, Schaár Erzsébet, Iparterv)</w:t>
      </w:r>
    </w:p>
    <w:p w:rsidR="00942202" w:rsidRPr="00984F93" w:rsidRDefault="00942202" w:rsidP="00984F93">
      <w:pPr>
        <w:ind w:left="709" w:hanging="709"/>
        <w:rPr>
          <w:rFonts w:ascii="Times New Roman" w:hAnsi="Times New Roman"/>
          <w:sz w:val="24"/>
          <w:szCs w:val="24"/>
        </w:rPr>
      </w:pPr>
    </w:p>
    <w:sectPr w:rsidR="00942202" w:rsidRPr="00984F93" w:rsidSect="00C6010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93"/>
    <w:rsid w:val="00152CA1"/>
    <w:rsid w:val="00942202"/>
    <w:rsid w:val="009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4335"/>
  <w15:chartTrackingRefBased/>
  <w15:docId w15:val="{B63730E7-ECC1-4B0B-92DB-61CE03C6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4F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Sturcz János</dc:creator>
  <cp:keywords/>
  <dc:description/>
  <cp:lastModifiedBy>Pongó Istvánné</cp:lastModifiedBy>
  <cp:revision>2</cp:revision>
  <dcterms:created xsi:type="dcterms:W3CDTF">2022-03-11T10:25:00Z</dcterms:created>
  <dcterms:modified xsi:type="dcterms:W3CDTF">2022-03-11T10:25:00Z</dcterms:modified>
</cp:coreProperties>
</file>