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E5" w:rsidRDefault="006A701E" w:rsidP="006A701E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</w:pPr>
      <w:r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  <w:t>Megjelent az Új Nemzeti Kiválósági Program 2019/20 tanévre kiírt Ösztöndíjpályázata</w:t>
      </w:r>
    </w:p>
    <w:p w:rsidR="006A701E" w:rsidRDefault="006A701E" w:rsidP="005063E5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</w:pPr>
    </w:p>
    <w:p w:rsidR="005063E5" w:rsidRDefault="005063E5" w:rsidP="005063E5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190C0C"/>
          <w:sz w:val="44"/>
          <w:szCs w:val="44"/>
          <w:lang w:eastAsia="hu-HU"/>
        </w:rPr>
      </w:pPr>
      <w:r w:rsidRPr="005063E5"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  <w:t>Mi az ÚNKP?</w:t>
      </w:r>
    </w:p>
    <w:p w:rsidR="005063E5" w:rsidRPr="005063E5" w:rsidRDefault="005063E5" w:rsidP="005063E5">
      <w:pPr>
        <w:shd w:val="clear" w:color="auto" w:fill="FFFFFF"/>
        <w:spacing w:before="300" w:after="150" w:line="240" w:lineRule="auto"/>
        <w:jc w:val="both"/>
        <w:outlineLvl w:val="1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Az Új Nemzeti Kiválóság Program 2016-ban indult, </w:t>
      </w:r>
      <w:r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t>több témakörben kiírt ösztöndíjpályázatokat magában foglaló program</w:t>
      </w: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, melynek célja, hogy a felsőoktatásban részt vevő hallgatói, kutatói kiválóságot támogassa. Az ÚNKP olyan – alap-, mester- vagy doktori képzésben tanuló – hallgatókat, doktorjelölteket, valamint fiatal oktatókat, kutatókat támogat, akik a programban részt vevő felsőoktatási intézményben eredményes kutatási és alkotói tevékenységet folytatnak. A fogadó felsőoktatási intézmények nyertes pályázóik ösztöndíjösszege 40 százalékának megfelelő kutatási-működési támogatásban részesülnek.</w:t>
      </w:r>
    </w:p>
    <w:p w:rsidR="005063E5" w:rsidRDefault="005063E5"/>
    <w:p w:rsidR="005063E5" w:rsidRDefault="005063E5" w:rsidP="005063E5"/>
    <w:p w:rsidR="005063E5" w:rsidRDefault="005063E5">
      <w:pPr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</w:pPr>
      <w:r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  <w:br w:type="page"/>
      </w:r>
    </w:p>
    <w:p w:rsidR="005063E5" w:rsidRDefault="005063E5" w:rsidP="005063E5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</w:pPr>
    </w:p>
    <w:p w:rsidR="005063E5" w:rsidRPr="005063E5" w:rsidRDefault="005063E5" w:rsidP="005063E5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190C0C"/>
          <w:sz w:val="44"/>
          <w:szCs w:val="44"/>
          <w:lang w:eastAsia="hu-HU"/>
        </w:rPr>
      </w:pPr>
      <w:r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  <w:t xml:space="preserve">Mi </w:t>
      </w:r>
      <w:r w:rsidRPr="005063E5"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  <w:t>az ÚNKP célja és jelentősége?</w:t>
      </w:r>
    </w:p>
    <w:p w:rsidR="005063E5" w:rsidRPr="005063E5" w:rsidRDefault="005063E5" w:rsidP="00506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7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Az ÚNKP a kutatói életpálya egyes szakaszaiban a kutatás és innováció területén nyújtott nemzetközi színvonalú támogatással </w:t>
      </w:r>
      <w:r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t>elősegíti a jövő nemzedék kutatói, művészeti életpályára vonzását</w:t>
      </w: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, illetve a már pályán lévő kutatók, művészek kutatói, alkotói tevékenységének kibontakozását.</w:t>
      </w:r>
    </w:p>
    <w:p w:rsidR="005063E5" w:rsidRPr="005063E5" w:rsidRDefault="005063E5" w:rsidP="00506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7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Az ÚNKP megfelelő </w:t>
      </w:r>
      <w:r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t>motivációt és presztízst jelenthet</w:t>
      </w: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 a kutatási tevékenységet végző hallgatóknak, valamint komoly segítséget nyújthat ahhoz, hogy az ösztöndíjban részesülők szakmai munkájukra koncentrálhassanak.</w:t>
      </w:r>
    </w:p>
    <w:p w:rsidR="005063E5" w:rsidRPr="005063E5" w:rsidRDefault="005063E5" w:rsidP="00506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7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A kiválóság támogatása </w:t>
      </w:r>
      <w:r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t>serkenti a versenyt</w:t>
      </w: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, a kutatói, alkotói korfa kiegyensúlyozottabbá válását, a felhalmozott tudás magyarországi hasznosulását.</w:t>
      </w:r>
    </w:p>
    <w:p w:rsidR="005063E5" w:rsidRPr="005063E5" w:rsidRDefault="005063E5" w:rsidP="00506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7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Az ÚNKP közvetve </w:t>
      </w:r>
      <w:r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t>erősíti a felsőoktatási alapkutatásokat</w:t>
      </w: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, a kiemelkedő kutatói, alkotói munka támogatásával példaértékű mintát biztosít a kiválóság elismerésére.</w:t>
      </w:r>
    </w:p>
    <w:p w:rsidR="005063E5" w:rsidRPr="005063E5" w:rsidRDefault="005063E5" w:rsidP="00506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7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Az ÚNKP elősegíti, hogy a magyar intézményekben felhalmozódott szakmai ismeretek, kutatási, alkotói </w:t>
      </w:r>
      <w:r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t>eredmények hozzáférhetővé és felhasználhatóvá váljanak</w:t>
      </w: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 a tudományos, művészi közösség számára.</w:t>
      </w:r>
    </w:p>
    <w:p w:rsidR="005063E5" w:rsidRPr="005063E5" w:rsidRDefault="005063E5" w:rsidP="005063E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t>Az ÚNKP hozzájárul az oktatói és kutatói utánpótlás megfelelő biztosításához és hazánk nemzetközi versenyképességének javításához.</w:t>
      </w:r>
    </w:p>
    <w:p w:rsidR="005063E5" w:rsidRPr="005063E5" w:rsidRDefault="005063E5" w:rsidP="005063E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t> </w:t>
      </w:r>
    </w:p>
    <w:p w:rsidR="005063E5" w:rsidRDefault="005063E5" w:rsidP="005063E5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</w:pPr>
    </w:p>
    <w:p w:rsidR="005063E5" w:rsidRDefault="005063E5" w:rsidP="005063E5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</w:pPr>
    </w:p>
    <w:p w:rsidR="005063E5" w:rsidRPr="005063E5" w:rsidRDefault="005063E5" w:rsidP="005063E5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190C0C"/>
          <w:sz w:val="44"/>
          <w:szCs w:val="44"/>
          <w:lang w:eastAsia="hu-HU"/>
        </w:rPr>
      </w:pPr>
      <w:r w:rsidRPr="005063E5">
        <w:rPr>
          <w:rFonts w:ascii="Arial" w:eastAsia="Times New Roman" w:hAnsi="Arial" w:cs="Arial"/>
          <w:b/>
          <w:bCs/>
          <w:color w:val="190C0C"/>
          <w:sz w:val="44"/>
          <w:szCs w:val="44"/>
          <w:lang w:eastAsia="hu-HU"/>
        </w:rPr>
        <w:t>2019/20-as tanévben megjelent pályázatok</w:t>
      </w:r>
    </w:p>
    <w:p w:rsidR="005063E5" w:rsidRPr="005063E5" w:rsidRDefault="002F772D" w:rsidP="005063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hyperlink r:id="rId7" w:tooltip="Felsőoktatási Alapképzés Hallgatói Kutatói Ösztöndíj (ÚNKP-19-1)" w:history="1"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t>Felsőoktatási Alapképzés Hallgatói Kutatói Ösztöndíj Pályázati Kiírás</w:t>
        </w:r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br/>
        </w:r>
      </w:hyperlink>
      <w:r w:rsidR="005063E5"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célja az alapképzésben részt vevő, tehetséges hallgatók kutatási tevékenységének és szakmai fejlődésének támogatása.</w:t>
      </w:r>
    </w:p>
    <w:p w:rsidR="005063E5" w:rsidRPr="005063E5" w:rsidRDefault="002F772D" w:rsidP="005063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hyperlink r:id="rId8" w:tooltip="Felsőoktatási Mesterképzés Hallgatói Kutatói Ösztöndíj (ÚNKP-19-2)" w:history="1"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t>Felsőoktatási Mesterképzés Hallgatói Kutatói Ösztöndíj Pályázati Kiírás</w:t>
        </w:r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br/>
        </w:r>
      </w:hyperlink>
      <w:r w:rsidR="005063E5"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célja a mester- (osztatlan) képzésben részt vevő, tehetséges hallgatók kutatási tevékenységének és szakmai fejlődésének támogatása.</w:t>
      </w:r>
    </w:p>
    <w:p w:rsidR="005063E5" w:rsidRPr="005063E5" w:rsidRDefault="002F772D" w:rsidP="005063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hyperlink r:id="rId9" w:tooltip="Felsőoktatási Doktori Hallgatói, Doktorjelölti Kutatói Ösztöndíj (ÚNKP-19-3)" w:history="1"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t>Felsőoktatási Doktori Hallgatói, Doktorjelölti Kutatói Ösztöndíj Pályázati Kiírás</w:t>
        </w:r>
      </w:hyperlink>
      <w:r w:rsidR="005063E5" w:rsidRPr="005063E5">
        <w:rPr>
          <w:rFonts w:ascii="Helvetica" w:eastAsia="Times New Roman" w:hAnsi="Helvetica" w:cs="Helvetica"/>
          <w:b/>
          <w:bCs/>
          <w:color w:val="190C0C"/>
          <w:sz w:val="28"/>
          <w:szCs w:val="28"/>
          <w:lang w:eastAsia="hu-HU"/>
        </w:rPr>
        <w:br/>
      </w:r>
      <w:r w:rsidR="005063E5"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célja a kiemelkedő tudományos és művészi eredményeket felmutató, doktori képzésben részt vevő hallgatók, doktorjelöltek kutatási és alkotó tevékenységének és szakmai fejlődésének támogatása.</w:t>
      </w:r>
    </w:p>
    <w:p w:rsidR="005063E5" w:rsidRPr="005063E5" w:rsidRDefault="002F772D" w:rsidP="005063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hyperlink r:id="rId10" w:tooltip="Bolyai+ Felsőoktatási Fiatal Okatói, Kutatói Ösztöndíj (ÚNKP-19-4)" w:history="1"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t>Bolyai+ Felsőoktatási Fiatal Oktatói, Kutatói Ösztöndíj Pályázati Kiírás</w:t>
        </w:r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br/>
        </w:r>
      </w:hyperlink>
      <w:r w:rsidR="005063E5"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célja a kiemelkedő tudományos és művészi kutatási eredményeket felmutató, az MTA Bolyai János Kutatási Ösztöndíjában részesülő oktatók, kutatók támogatása.</w:t>
      </w:r>
    </w:p>
    <w:p w:rsidR="00C90CC2" w:rsidRDefault="002F772D" w:rsidP="005063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hyperlink r:id="rId11" w:tooltip="" w:history="1"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t>„Tehetséggel fel!” Felsőoktatást Megkezdő Kutatói Ösztöndíj Pályázati Kiírás</w:t>
        </w:r>
        <w:r w:rsidR="005063E5" w:rsidRPr="005063E5">
          <w:rPr>
            <w:rFonts w:ascii="Helvetica" w:eastAsia="Times New Roman" w:hAnsi="Helvetica" w:cs="Helvetica"/>
            <w:b/>
            <w:bCs/>
            <w:color w:val="B9976C"/>
            <w:sz w:val="28"/>
            <w:szCs w:val="28"/>
            <w:lang w:eastAsia="hu-HU"/>
          </w:rPr>
          <w:br/>
        </w:r>
      </w:hyperlink>
      <w:r w:rsidR="005063E5"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célja a középiskolai tanulmányaikat sikeresen befejező, a középiskolai tudományos tanulmányi versenyen eredményesen teljesítő, alapképzésre, osztatlan mesterképzésre jelentkező, elsőéves tehetséges hallgatók kutatási tevékenységének és szakmai fejlődésének támogatása, valamint a tanulmányi kötelezettségen túlmutató kutatói tevékenység támogatása.</w:t>
      </w:r>
    </w:p>
    <w:p w:rsidR="005063E5" w:rsidRDefault="005063E5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</w:p>
    <w:p w:rsidR="005063E5" w:rsidRDefault="005063E5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A pályázatok letölthetők és minden további információ az alábbi oldalon érhető el:</w:t>
      </w:r>
    </w:p>
    <w:p w:rsidR="005063E5" w:rsidRDefault="002F772D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hyperlink r:id="rId12" w:history="1">
        <w:r w:rsidR="005063E5" w:rsidRPr="0002369A">
          <w:rPr>
            <w:rStyle w:val="Hiperhivatkozs"/>
            <w:rFonts w:ascii="Helvetica" w:eastAsia="Times New Roman" w:hAnsi="Helvetica" w:cs="Helvetica"/>
            <w:sz w:val="28"/>
            <w:szCs w:val="28"/>
            <w:lang w:eastAsia="hu-HU"/>
          </w:rPr>
          <w:t>www.unkp.hu</w:t>
        </w:r>
      </w:hyperlink>
    </w:p>
    <w:p w:rsidR="005063E5" w:rsidRDefault="005063E5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</w:p>
    <w:p w:rsidR="005063E5" w:rsidRDefault="005063E5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b/>
          <w:color w:val="190C0C"/>
          <w:sz w:val="28"/>
          <w:szCs w:val="28"/>
          <w:lang w:eastAsia="hu-HU"/>
        </w:rPr>
      </w:pPr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 xml:space="preserve">Pályázat benyújtási határideje: </w:t>
      </w:r>
      <w:r w:rsidRPr="005063E5">
        <w:rPr>
          <w:rFonts w:ascii="Helvetica" w:eastAsia="Times New Roman" w:hAnsi="Helvetica" w:cs="Helvetica"/>
          <w:b/>
          <w:color w:val="190C0C"/>
          <w:sz w:val="28"/>
          <w:szCs w:val="28"/>
          <w:lang w:eastAsia="hu-HU"/>
        </w:rPr>
        <w:t>2019. június 6</w:t>
      </w:r>
      <w:proofErr w:type="gramStart"/>
      <w:r w:rsidRPr="005063E5">
        <w:rPr>
          <w:rFonts w:ascii="Helvetica" w:eastAsia="Times New Roman" w:hAnsi="Helvetica" w:cs="Helvetica"/>
          <w:b/>
          <w:color w:val="190C0C"/>
          <w:sz w:val="28"/>
          <w:szCs w:val="28"/>
          <w:lang w:eastAsia="hu-HU"/>
        </w:rPr>
        <w:t>.,</w:t>
      </w:r>
      <w:proofErr w:type="gramEnd"/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 xml:space="preserve"> a </w:t>
      </w: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 xml:space="preserve">„Tehetséggel fel!” </w:t>
      </w:r>
      <w:proofErr w:type="gramStart"/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konstrukció</w:t>
      </w:r>
      <w:proofErr w:type="gramEnd"/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 xml:space="preserve"> esetében </w:t>
      </w:r>
      <w:r w:rsidRPr="005063E5">
        <w:rPr>
          <w:rFonts w:ascii="Helvetica" w:eastAsia="Times New Roman" w:hAnsi="Helvetica" w:cs="Helvetica"/>
          <w:b/>
          <w:color w:val="190C0C"/>
          <w:sz w:val="28"/>
          <w:szCs w:val="28"/>
          <w:lang w:eastAsia="hu-HU"/>
        </w:rPr>
        <w:t>2019. június 20.</w:t>
      </w:r>
    </w:p>
    <w:p w:rsidR="005063E5" w:rsidRDefault="005063E5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 w:rsidRP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A Magyar Képzőművészeti Egyetem</w:t>
      </w:r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en az ÚNKP pályázatokkal kapcsolatban további felvilágosítást a Rektori és Kancellári Titkárságon Dr. Bodolai-Marcsek Mariannától lehet kérni.</w:t>
      </w:r>
    </w:p>
    <w:p w:rsidR="005063E5" w:rsidRDefault="005063E5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 xml:space="preserve">E-mail: </w:t>
      </w:r>
      <w:hyperlink r:id="rId13" w:history="1">
        <w:r w:rsidRPr="0002369A">
          <w:rPr>
            <w:rStyle w:val="Hiperhivatkozs"/>
            <w:rFonts w:ascii="Helvetica" w:eastAsia="Times New Roman" w:hAnsi="Helvetica" w:cs="Helvetica"/>
            <w:sz w:val="28"/>
            <w:szCs w:val="28"/>
            <w:lang w:eastAsia="hu-HU"/>
          </w:rPr>
          <w:t>bodolai.marianna@mke.hu</w:t>
        </w:r>
      </w:hyperlink>
    </w:p>
    <w:p w:rsidR="005063E5" w:rsidRDefault="005063E5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Telefon: 06 1 666 2560</w:t>
      </w:r>
    </w:p>
    <w:p w:rsidR="005063E5" w:rsidRPr="005063E5" w:rsidRDefault="00626CA4" w:rsidP="005063E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</w:pPr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 xml:space="preserve">Személyesen: </w:t>
      </w:r>
      <w:proofErr w:type="spellStart"/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K-Cs</w:t>
      </w:r>
      <w:proofErr w:type="spellEnd"/>
      <w:r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 xml:space="preserve"> 9.00-11.</w:t>
      </w:r>
      <w:r w:rsidR="005063E5">
        <w:rPr>
          <w:rFonts w:ascii="Helvetica" w:eastAsia="Times New Roman" w:hAnsi="Helvetica" w:cs="Helvetica"/>
          <w:color w:val="190C0C"/>
          <w:sz w:val="28"/>
          <w:szCs w:val="28"/>
          <w:lang w:eastAsia="hu-HU"/>
        </w:rPr>
        <w:t>00</w:t>
      </w:r>
    </w:p>
    <w:sectPr w:rsidR="005063E5" w:rsidRPr="005063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2D" w:rsidRDefault="002F772D" w:rsidP="005063E5">
      <w:pPr>
        <w:spacing w:after="0" w:line="240" w:lineRule="auto"/>
      </w:pPr>
      <w:r>
        <w:separator/>
      </w:r>
    </w:p>
  </w:endnote>
  <w:endnote w:type="continuationSeparator" w:id="0">
    <w:p w:rsidR="002F772D" w:rsidRDefault="002F772D" w:rsidP="0050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3" w:rsidRDefault="002922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3" w:rsidRDefault="002922F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3" w:rsidRDefault="00292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2D" w:rsidRDefault="002F772D" w:rsidP="005063E5">
      <w:pPr>
        <w:spacing w:after="0" w:line="240" w:lineRule="auto"/>
      </w:pPr>
      <w:r>
        <w:separator/>
      </w:r>
    </w:p>
  </w:footnote>
  <w:footnote w:type="continuationSeparator" w:id="0">
    <w:p w:rsidR="002F772D" w:rsidRDefault="002F772D" w:rsidP="0050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3" w:rsidRDefault="002922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E5" w:rsidRDefault="005063E5">
    <w:pPr>
      <w:pStyle w:val="lfej"/>
    </w:pPr>
    <w:bookmarkStart w:id="0" w:name="_GoBack"/>
    <w:r>
      <w:rPr>
        <w:noProof/>
        <w:lang w:eastAsia="hu-HU"/>
      </w:rPr>
      <w:drawing>
        <wp:inline distT="0" distB="0" distL="0" distR="0" wp14:anchorId="2A4561B7" wp14:editId="469889E2">
          <wp:extent cx="5760720" cy="2438705"/>
          <wp:effectExtent l="0" t="0" r="0" b="0"/>
          <wp:docPr id="1" name="Kép 1" descr="A jÃ¶vÅ Te v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jÃ¶vÅ Te va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3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3" w:rsidRDefault="002922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1DD7"/>
    <w:multiLevelType w:val="multilevel"/>
    <w:tmpl w:val="DDE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360522"/>
    <w:multiLevelType w:val="multilevel"/>
    <w:tmpl w:val="2028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E5"/>
    <w:rsid w:val="002922F3"/>
    <w:rsid w:val="002F772D"/>
    <w:rsid w:val="00351784"/>
    <w:rsid w:val="005063E5"/>
    <w:rsid w:val="00626CA4"/>
    <w:rsid w:val="006A701E"/>
    <w:rsid w:val="009F0C9B"/>
    <w:rsid w:val="00A65E62"/>
    <w:rsid w:val="00AC1A22"/>
    <w:rsid w:val="00B8306D"/>
    <w:rsid w:val="00D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C564D-3107-42C1-A20E-5A7BE30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63E5"/>
  </w:style>
  <w:style w:type="paragraph" w:styleId="llb">
    <w:name w:val="footer"/>
    <w:basedOn w:val="Norml"/>
    <w:link w:val="llbChar"/>
    <w:uiPriority w:val="99"/>
    <w:unhideWhenUsed/>
    <w:rsid w:val="0050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63E5"/>
  </w:style>
  <w:style w:type="paragraph" w:styleId="Buborkszveg">
    <w:name w:val="Balloon Text"/>
    <w:basedOn w:val="Norml"/>
    <w:link w:val="BuborkszvegChar"/>
    <w:uiPriority w:val="99"/>
    <w:semiHidden/>
    <w:unhideWhenUsed/>
    <w:rsid w:val="0050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3E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06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kp.gov.hu/palyazatok/felsooktatasi-mesterkepzes-hallgatoi-kutatoi-osztondij/palyazati-felhivas-unkp-19-2" TargetMode="External"/><Relationship Id="rId13" Type="http://schemas.openxmlformats.org/officeDocument/2006/relationships/hyperlink" Target="mailto:bodolai.marianna@mke.h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nkp.gov.hu/palyazatok/felsooktatasi-alapkepzes-hallgatoi-kutatoi-osztondij/palyazati-felhivas-unkp-19-1" TargetMode="External"/><Relationship Id="rId12" Type="http://schemas.openxmlformats.org/officeDocument/2006/relationships/hyperlink" Target="http://www.unkp.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kp.gov.hu/palyazatok/tehetseggel-fel-felsooktatast-megkezdo-kutatoi-osztondij/palyazati-felhivas-unkp-19-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nkp.gov.hu/palyazatok/bolyai-felsooktatasi-fiatal-oktatoi-kutatoi-osztondij-fiatal-oktatoi-kutatoi-osztondij/palyazati-felhivas-unkp-19-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unkp.gov.hu/palyazatok/felsooktatasi-doktori-hallgatoi-doktorjelolti-kutatoi-osztondij/palyazati-felhivas-unkp-19-3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Bodolai-Marcsek Marianna</dc:creator>
  <cp:lastModifiedBy>Windows7</cp:lastModifiedBy>
  <cp:revision>2</cp:revision>
  <dcterms:created xsi:type="dcterms:W3CDTF">2019-05-08T13:08:00Z</dcterms:created>
  <dcterms:modified xsi:type="dcterms:W3CDTF">2019-05-08T13:08:00Z</dcterms:modified>
</cp:coreProperties>
</file>